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6960" w14:textId="3D2DC51A" w:rsidR="00876A26" w:rsidRDefault="00587842" w:rsidP="00587842">
      <w:pPr>
        <w:spacing w:after="0"/>
        <w:ind w:right="-2"/>
        <w:jc w:val="center"/>
        <w:rPr>
          <w:b/>
          <w:bCs/>
          <w:color w:val="3965CB"/>
          <w:sz w:val="16"/>
          <w:szCs w:val="16"/>
        </w:rPr>
      </w:pPr>
      <w:r>
        <w:rPr>
          <w:b/>
          <w:bCs/>
          <w:noProof/>
          <w:color w:val="3965CB"/>
          <w:sz w:val="40"/>
          <w:szCs w:val="40"/>
        </w:rPr>
        <w:drawing>
          <wp:inline distT="0" distB="0" distL="0" distR="0" wp14:anchorId="597C85F2" wp14:editId="192F0DB6">
            <wp:extent cx="5935980" cy="2247900"/>
            <wp:effectExtent l="0" t="0" r="7620" b="0"/>
            <wp:docPr id="22813234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5980" cy="2247900"/>
                    </a:xfrm>
                    <a:prstGeom prst="rect">
                      <a:avLst/>
                    </a:prstGeom>
                    <a:noFill/>
                    <a:ln>
                      <a:noFill/>
                    </a:ln>
                  </pic:spPr>
                </pic:pic>
              </a:graphicData>
            </a:graphic>
          </wp:inline>
        </w:drawing>
      </w:r>
      <w:r w:rsidR="00857637" w:rsidRPr="00876A26">
        <w:rPr>
          <w:b/>
          <w:bCs/>
          <w:color w:val="3965CB"/>
          <w:sz w:val="40"/>
          <w:szCs w:val="40"/>
        </w:rPr>
        <w:t>COMMUNIQUER EN COLLECTIF AU SEIN DE LA BIENNALE</w:t>
      </w:r>
      <w:r w:rsidR="00876A26">
        <w:rPr>
          <w:b/>
          <w:bCs/>
          <w:color w:val="3965CB"/>
          <w:sz w:val="40"/>
          <w:szCs w:val="40"/>
        </w:rPr>
        <w:br/>
      </w:r>
    </w:p>
    <w:p w14:paraId="378312FB" w14:textId="78E1736F" w:rsidR="00073F94" w:rsidRPr="009A5D28" w:rsidRDefault="009A5D28" w:rsidP="00876A26">
      <w:pPr>
        <w:ind w:right="-283" w:hanging="284"/>
        <w:jc w:val="center"/>
        <w:rPr>
          <w:b/>
          <w:bCs/>
          <w:color w:val="3965CB"/>
          <w:sz w:val="44"/>
          <w:szCs w:val="44"/>
        </w:rPr>
      </w:pPr>
      <w:r w:rsidRPr="009A5D28">
        <w:rPr>
          <w:b/>
          <w:bCs/>
          <w:color w:val="3965CB"/>
          <w:sz w:val="44"/>
          <w:szCs w:val="44"/>
        </w:rPr>
        <w:t>LES</w:t>
      </w:r>
      <w:r w:rsidR="00073F94" w:rsidRPr="009A5D28">
        <w:rPr>
          <w:b/>
          <w:bCs/>
          <w:color w:val="3965CB"/>
          <w:sz w:val="44"/>
          <w:szCs w:val="44"/>
        </w:rPr>
        <w:t xml:space="preserve"> SYMPOSIUMS</w:t>
      </w:r>
    </w:p>
    <w:p w14:paraId="0567281C" w14:textId="77777777" w:rsidR="009A5D28" w:rsidRPr="009A5D28" w:rsidRDefault="009A5D28" w:rsidP="00455BA9">
      <w:pPr>
        <w:jc w:val="both"/>
        <w:rPr>
          <w:sz w:val="24"/>
          <w:szCs w:val="24"/>
        </w:rPr>
      </w:pPr>
      <w:r w:rsidRPr="009A5D28">
        <w:rPr>
          <w:sz w:val="24"/>
          <w:szCs w:val="24"/>
        </w:rPr>
        <w:t xml:space="preserve">La plupart de nos expériences en éducation, en formation et dans la vie professionnelle, sont des expériences de travail collectif : expériences professionnelles et sociales, expériences de conception et de montage de projets, expériences de recherches, projets multidisciplinaires, projets de partenariats, expériences de communication et d’écriture. Nous y sommes confrontés à plusieurs réalités : exploration de notre expérience propre, expérience que nous avons de l’expérience d’autrui, traduction d’une expérience en projet. Dans leur communication nous sommes invités à la mise en abîme des différentes expériences et à leur restitution dans des communications collectives. </w:t>
      </w:r>
    </w:p>
    <w:p w14:paraId="617A77FD" w14:textId="77777777" w:rsidR="009A5D28" w:rsidRPr="009A5D28" w:rsidRDefault="009A5D28" w:rsidP="00455BA9">
      <w:pPr>
        <w:jc w:val="both"/>
        <w:rPr>
          <w:sz w:val="24"/>
          <w:szCs w:val="24"/>
        </w:rPr>
      </w:pPr>
      <w:r w:rsidRPr="009A5D28">
        <w:rPr>
          <w:sz w:val="24"/>
          <w:szCs w:val="24"/>
        </w:rPr>
        <w:t>La biennale 2026 permettra à des entités de recherche en lien avec des entités professionnelles/sociales de mettre en perspective des travaux croisés sur des enjeux de société et des enjeux de recherche dans le cadre de symposiums.</w:t>
      </w:r>
    </w:p>
    <w:p w14:paraId="6A854961" w14:textId="77777777" w:rsidR="009A5D28" w:rsidRDefault="009A5D28" w:rsidP="00455BA9">
      <w:pPr>
        <w:jc w:val="both"/>
        <w:rPr>
          <w:sz w:val="24"/>
          <w:szCs w:val="24"/>
        </w:rPr>
      </w:pPr>
      <w:r w:rsidRPr="009A5D28">
        <w:rPr>
          <w:sz w:val="24"/>
          <w:szCs w:val="24"/>
        </w:rPr>
        <w:t xml:space="preserve">Les entités qui se seront déclarées auprès des organisateurs de la Biennale sont responsables de la conception et de l’organisation de ces symposiums acceptés par le Comité des symposiums de La Biennale. Les communications sont placées sous leur responsabilité scientifique. </w:t>
      </w:r>
    </w:p>
    <w:p w14:paraId="791E1B5A" w14:textId="77777777" w:rsidR="00876A26" w:rsidRDefault="00876A26" w:rsidP="00455BA9">
      <w:pPr>
        <w:jc w:val="both"/>
        <w:rPr>
          <w:sz w:val="24"/>
          <w:szCs w:val="24"/>
        </w:rPr>
      </w:pPr>
    </w:p>
    <w:p w14:paraId="09F4DA03" w14:textId="167919BA" w:rsidR="00073F94" w:rsidRPr="00073F94" w:rsidRDefault="00073F94" w:rsidP="00455BA9">
      <w:pPr>
        <w:numPr>
          <w:ilvl w:val="0"/>
          <w:numId w:val="1"/>
        </w:numPr>
        <w:pBdr>
          <w:top w:val="single" w:sz="4" w:space="1" w:color="auto"/>
          <w:left w:val="single" w:sz="4" w:space="0" w:color="auto"/>
          <w:bottom w:val="single" w:sz="4" w:space="1" w:color="auto"/>
          <w:right w:val="single" w:sz="4" w:space="4" w:color="auto"/>
        </w:pBdr>
        <w:spacing w:after="0"/>
        <w:ind w:left="0" w:firstLine="284"/>
        <w:jc w:val="both"/>
        <w:rPr>
          <w:sz w:val="24"/>
          <w:szCs w:val="24"/>
        </w:rPr>
      </w:pPr>
      <w:r w:rsidRPr="00073F94">
        <w:rPr>
          <w:sz w:val="24"/>
          <w:szCs w:val="24"/>
        </w:rPr>
        <w:t>Compléter la</w:t>
      </w:r>
      <w:r w:rsidRPr="00073F94">
        <w:rPr>
          <w:b/>
          <w:sz w:val="24"/>
          <w:szCs w:val="24"/>
        </w:rPr>
        <w:t xml:space="preserve"> </w:t>
      </w:r>
      <w:hyperlink r:id="rId9" w:history="1">
        <w:r w:rsidRPr="00455BA9">
          <w:rPr>
            <w:rStyle w:val="Lienhypertexte"/>
            <w:b/>
            <w:sz w:val="24"/>
            <w:szCs w:val="24"/>
          </w:rPr>
          <w:t>demande d’organisation d’un symposium de recherche</w:t>
        </w:r>
      </w:hyperlink>
      <w:r w:rsidR="00F1393A" w:rsidRPr="00F1393A">
        <w:rPr>
          <w:b/>
          <w:i/>
          <w:iCs/>
          <w:sz w:val="24"/>
          <w:szCs w:val="24"/>
          <w:vertAlign w:val="superscript"/>
        </w:rPr>
        <w:t>1</w:t>
      </w:r>
      <w:r w:rsidRPr="00073F94">
        <w:rPr>
          <w:sz w:val="24"/>
          <w:szCs w:val="24"/>
        </w:rPr>
        <w:t xml:space="preserve"> et l'adresser à </w:t>
      </w:r>
      <w:hyperlink r:id="rId10" w:history="1">
        <w:r w:rsidRPr="00073F94">
          <w:rPr>
            <w:rStyle w:val="Lienhypertexte"/>
            <w:sz w:val="24"/>
            <w:szCs w:val="24"/>
          </w:rPr>
          <w:t>symposium@labiennale-education.eu</w:t>
        </w:r>
      </w:hyperlink>
      <w:r w:rsidRPr="00073F94">
        <w:rPr>
          <w:sz w:val="24"/>
          <w:szCs w:val="24"/>
        </w:rPr>
        <w:t xml:space="preserve">   </w:t>
      </w:r>
    </w:p>
    <w:p w14:paraId="115C5546" w14:textId="7AEBD0D6" w:rsidR="00073F94" w:rsidRPr="00275977" w:rsidRDefault="00073F94" w:rsidP="00455BA9">
      <w:pPr>
        <w:numPr>
          <w:ilvl w:val="0"/>
          <w:numId w:val="1"/>
        </w:numPr>
        <w:pBdr>
          <w:top w:val="single" w:sz="4" w:space="1" w:color="auto"/>
          <w:left w:val="single" w:sz="4" w:space="0" w:color="auto"/>
          <w:bottom w:val="single" w:sz="4" w:space="1" w:color="auto"/>
          <w:right w:val="single" w:sz="4" w:space="4" w:color="auto"/>
        </w:pBdr>
        <w:spacing w:after="0"/>
        <w:ind w:left="0" w:firstLine="284"/>
        <w:jc w:val="both"/>
        <w:rPr>
          <w:sz w:val="24"/>
          <w:szCs w:val="24"/>
        </w:rPr>
      </w:pPr>
      <w:r w:rsidRPr="00073F94">
        <w:rPr>
          <w:sz w:val="24"/>
          <w:szCs w:val="24"/>
        </w:rPr>
        <w:t xml:space="preserve">Désigner </w:t>
      </w:r>
      <w:proofErr w:type="spellStart"/>
      <w:r w:rsidRPr="00073F94">
        <w:rPr>
          <w:b/>
          <w:bCs/>
          <w:sz w:val="24"/>
          <w:szCs w:val="24"/>
          <w:u w:val="single"/>
        </w:rPr>
        <w:t>un·e</w:t>
      </w:r>
      <w:proofErr w:type="spellEnd"/>
      <w:r w:rsidRPr="00073F94">
        <w:rPr>
          <w:b/>
          <w:bCs/>
          <w:sz w:val="24"/>
          <w:szCs w:val="24"/>
          <w:u w:val="single"/>
        </w:rPr>
        <w:t xml:space="preserve"> responsable du projet</w:t>
      </w:r>
      <w:r w:rsidRPr="00073F94">
        <w:rPr>
          <w:b/>
          <w:bCs/>
          <w:sz w:val="24"/>
          <w:szCs w:val="24"/>
        </w:rPr>
        <w:t xml:space="preserve">, </w:t>
      </w:r>
      <w:r w:rsidRPr="00073F94">
        <w:rPr>
          <w:sz w:val="24"/>
          <w:szCs w:val="24"/>
        </w:rPr>
        <w:t xml:space="preserve">représentant le symposium pour les </w:t>
      </w:r>
      <w:r w:rsidRPr="00275977">
        <w:rPr>
          <w:sz w:val="24"/>
          <w:szCs w:val="24"/>
        </w:rPr>
        <w:t>contacts</w:t>
      </w:r>
      <w:r w:rsidR="009A5D28" w:rsidRPr="00275977">
        <w:rPr>
          <w:sz w:val="24"/>
          <w:szCs w:val="24"/>
        </w:rPr>
        <w:t xml:space="preserve"> </w:t>
      </w:r>
      <w:r w:rsidRPr="00275977">
        <w:rPr>
          <w:sz w:val="24"/>
          <w:szCs w:val="24"/>
        </w:rPr>
        <w:t xml:space="preserve">avec </w:t>
      </w:r>
      <w:r w:rsidR="00275977" w:rsidRPr="00275977">
        <w:rPr>
          <w:sz w:val="24"/>
          <w:szCs w:val="24"/>
        </w:rPr>
        <w:t>le</w:t>
      </w:r>
      <w:r w:rsidRPr="00275977">
        <w:rPr>
          <w:sz w:val="24"/>
          <w:szCs w:val="24"/>
        </w:rPr>
        <w:t xml:space="preserve"> comité des symposiums </w:t>
      </w:r>
    </w:p>
    <w:p w14:paraId="1E400A0A" w14:textId="6B46DD1F" w:rsidR="00073F94" w:rsidRPr="00073F94" w:rsidRDefault="00F1393A" w:rsidP="00455BA9">
      <w:pPr>
        <w:spacing w:after="0"/>
        <w:rPr>
          <w:sz w:val="24"/>
          <w:szCs w:val="24"/>
        </w:rPr>
      </w:pPr>
      <w:r>
        <w:rPr>
          <w:sz w:val="24"/>
          <w:szCs w:val="24"/>
        </w:rPr>
        <w:t xml:space="preserve">    </w:t>
      </w:r>
    </w:p>
    <w:p w14:paraId="19CDF089" w14:textId="323B4BE3" w:rsidR="00073F94" w:rsidRPr="009A5D28" w:rsidRDefault="00BC3953" w:rsidP="00455BA9">
      <w:pPr>
        <w:pBdr>
          <w:top w:val="single" w:sz="4" w:space="1" w:color="auto"/>
          <w:left w:val="single" w:sz="4" w:space="0" w:color="auto"/>
          <w:bottom w:val="single" w:sz="4" w:space="1" w:color="auto"/>
          <w:right w:val="single" w:sz="4" w:space="4" w:color="auto"/>
        </w:pBdr>
        <w:spacing w:after="0"/>
        <w:jc w:val="center"/>
        <w:rPr>
          <w:color w:val="C00000"/>
          <w:sz w:val="32"/>
          <w:szCs w:val="32"/>
        </w:rPr>
      </w:pPr>
      <w:r w:rsidRPr="009A5D28">
        <w:rPr>
          <w:b/>
          <w:bCs/>
          <w:color w:val="C00000"/>
          <w:sz w:val="32"/>
          <w:szCs w:val="32"/>
        </w:rPr>
        <w:t xml:space="preserve"> </w:t>
      </w:r>
      <w:r w:rsidR="00073F94" w:rsidRPr="009A5D28">
        <w:rPr>
          <w:b/>
          <w:bCs/>
          <w:color w:val="C00000"/>
          <w:sz w:val="32"/>
          <w:szCs w:val="32"/>
        </w:rPr>
        <w:t>Date limite</w:t>
      </w:r>
      <w:r w:rsidR="00073F94" w:rsidRPr="009A5D28">
        <w:rPr>
          <w:color w:val="C00000"/>
          <w:sz w:val="32"/>
          <w:szCs w:val="32"/>
        </w:rPr>
        <w:t xml:space="preserve"> </w:t>
      </w:r>
      <w:r w:rsidR="00073F94" w:rsidRPr="009A5D28">
        <w:rPr>
          <w:b/>
          <w:bCs/>
          <w:color w:val="C00000"/>
          <w:sz w:val="32"/>
          <w:szCs w:val="32"/>
        </w:rPr>
        <w:t xml:space="preserve">de </w:t>
      </w:r>
      <w:r w:rsidR="009A5D28" w:rsidRPr="009A5D28">
        <w:rPr>
          <w:b/>
          <w:bCs/>
          <w:color w:val="C00000"/>
          <w:sz w:val="32"/>
          <w:szCs w:val="32"/>
        </w:rPr>
        <w:t>la demande</w:t>
      </w:r>
      <w:r w:rsidR="00073F94" w:rsidRPr="009A5D28">
        <w:rPr>
          <w:b/>
          <w:bCs/>
          <w:color w:val="C00000"/>
          <w:sz w:val="32"/>
          <w:szCs w:val="32"/>
        </w:rPr>
        <w:t xml:space="preserve"> : </w:t>
      </w:r>
      <w:r w:rsidR="00256821" w:rsidRPr="009A5D28">
        <w:rPr>
          <w:b/>
          <w:bCs/>
          <w:color w:val="C00000"/>
          <w:sz w:val="32"/>
          <w:szCs w:val="32"/>
        </w:rPr>
        <w:t>15 juillet 202</w:t>
      </w:r>
      <w:r w:rsidR="003F55FA" w:rsidRPr="009A5D28">
        <w:rPr>
          <w:b/>
          <w:bCs/>
          <w:color w:val="C00000"/>
          <w:sz w:val="32"/>
          <w:szCs w:val="32"/>
        </w:rPr>
        <w:t>5</w:t>
      </w:r>
      <w:r w:rsidR="00F1393A" w:rsidRPr="009A5D28">
        <w:rPr>
          <w:b/>
          <w:bCs/>
          <w:color w:val="C00000"/>
          <w:sz w:val="32"/>
          <w:szCs w:val="32"/>
        </w:rPr>
        <w:t xml:space="preserve">   </w:t>
      </w:r>
    </w:p>
    <w:p w14:paraId="0C917584" w14:textId="77777777" w:rsidR="00073F94" w:rsidRPr="00073F94" w:rsidRDefault="00073F94" w:rsidP="00455BA9">
      <w:pPr>
        <w:spacing w:after="0"/>
        <w:rPr>
          <w:sz w:val="24"/>
          <w:szCs w:val="24"/>
        </w:rPr>
      </w:pPr>
    </w:p>
    <w:p w14:paraId="4355EFD7" w14:textId="229EEACD" w:rsidR="00073F94" w:rsidRPr="009A5D28" w:rsidRDefault="00073F94" w:rsidP="00455BA9">
      <w:pPr>
        <w:jc w:val="both"/>
        <w:rPr>
          <w:sz w:val="20"/>
          <w:szCs w:val="20"/>
        </w:rPr>
      </w:pPr>
      <w:r w:rsidRPr="009A5D28">
        <w:rPr>
          <w:i/>
          <w:iCs/>
          <w:sz w:val="20"/>
          <w:szCs w:val="20"/>
          <w:vertAlign w:val="superscript"/>
        </w:rPr>
        <w:t>1</w:t>
      </w:r>
      <w:r w:rsidRPr="009A5D28">
        <w:rPr>
          <w:i/>
          <w:iCs/>
          <w:sz w:val="20"/>
          <w:szCs w:val="20"/>
        </w:rPr>
        <w:t xml:space="preserve"> Disponible sur le site </w:t>
      </w:r>
      <w:hyperlink r:id="rId11" w:history="1">
        <w:r w:rsidRPr="009A5D28">
          <w:rPr>
            <w:rStyle w:val="Lienhypertexte"/>
            <w:i/>
            <w:iCs/>
            <w:sz w:val="20"/>
            <w:szCs w:val="20"/>
          </w:rPr>
          <w:t>www.labiennale-education.eu page « </w:t>
        </w:r>
        <w:r w:rsidR="00F1393A" w:rsidRPr="009A5D28">
          <w:rPr>
            <w:rStyle w:val="Lienhypertexte"/>
            <w:i/>
            <w:iCs/>
            <w:sz w:val="20"/>
            <w:szCs w:val="20"/>
          </w:rPr>
          <w:t>activités/</w:t>
        </w:r>
        <w:r w:rsidRPr="009A5D28">
          <w:rPr>
            <w:rStyle w:val="Lienhypertexte"/>
            <w:i/>
            <w:iCs/>
            <w:sz w:val="20"/>
            <w:szCs w:val="20"/>
          </w:rPr>
          <w:t>symposiums »</w:t>
        </w:r>
      </w:hyperlink>
      <w:r w:rsidRPr="009A5D28">
        <w:rPr>
          <w:i/>
          <w:iCs/>
          <w:sz w:val="20"/>
          <w:szCs w:val="20"/>
        </w:rPr>
        <w:t xml:space="preserve"> ou sur demande à l'adresse contact : </w:t>
      </w:r>
      <w:hyperlink r:id="rId12" w:history="1">
        <w:r w:rsidRPr="009A5D28">
          <w:rPr>
            <w:rStyle w:val="Lienhypertexte"/>
            <w:i/>
            <w:iCs/>
            <w:sz w:val="20"/>
            <w:szCs w:val="20"/>
          </w:rPr>
          <w:t>contact@labiennale-education.eu</w:t>
        </w:r>
      </w:hyperlink>
    </w:p>
    <w:p w14:paraId="23D9F531" w14:textId="23E5A924" w:rsidR="00073F94" w:rsidRPr="00876A26" w:rsidRDefault="00455BA9" w:rsidP="00876A26">
      <w:pPr>
        <w:jc w:val="center"/>
        <w:rPr>
          <w:b/>
          <w:color w:val="3965CB"/>
          <w:sz w:val="48"/>
          <w:szCs w:val="48"/>
        </w:rPr>
      </w:pPr>
      <w:r>
        <w:rPr>
          <w:b/>
          <w:color w:val="3965CB"/>
          <w:sz w:val="36"/>
          <w:szCs w:val="36"/>
        </w:rPr>
        <w:br w:type="page"/>
      </w:r>
      <w:r w:rsidR="00073F94" w:rsidRPr="00876A26">
        <w:rPr>
          <w:b/>
          <w:color w:val="3965CB"/>
          <w:sz w:val="48"/>
          <w:szCs w:val="48"/>
        </w:rPr>
        <w:lastRenderedPageBreak/>
        <w:t>Cahier des charges des symposiums</w:t>
      </w:r>
    </w:p>
    <w:p w14:paraId="0863F18C" w14:textId="77777777" w:rsidR="00876A26" w:rsidRPr="00426315" w:rsidRDefault="00876A26" w:rsidP="00876A26">
      <w:pPr>
        <w:jc w:val="center"/>
        <w:rPr>
          <w:color w:val="3965CB"/>
          <w:sz w:val="16"/>
          <w:szCs w:val="16"/>
        </w:rPr>
      </w:pPr>
    </w:p>
    <w:tbl>
      <w:tblPr>
        <w:tblpPr w:leftFromText="141" w:rightFromText="141" w:bottomFromText="200" w:vertAnchor="text" w:horzAnchor="margin" w:tblpXSpec="center" w:tblpY="324"/>
        <w:tblW w:w="4768"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A0" w:firstRow="1" w:lastRow="0" w:firstColumn="1" w:lastColumn="0" w:noHBand="0" w:noVBand="0"/>
      </w:tblPr>
      <w:tblGrid>
        <w:gridCol w:w="8910"/>
      </w:tblGrid>
      <w:tr w:rsidR="00073F94" w:rsidRPr="00073F94" w14:paraId="44905700" w14:textId="77777777" w:rsidTr="0013240F">
        <w:tc>
          <w:tcPr>
            <w:tcW w:w="5000" w:type="pct"/>
            <w:hideMark/>
          </w:tcPr>
          <w:p w14:paraId="47EF5B5A" w14:textId="7CB4EAEB" w:rsidR="00073F94" w:rsidRPr="00073F94" w:rsidRDefault="00073F94" w:rsidP="003F55FA">
            <w:pPr>
              <w:jc w:val="center"/>
              <w:rPr>
                <w:b/>
                <w:i/>
                <w:iCs/>
              </w:rPr>
            </w:pPr>
            <w:r w:rsidRPr="00073F94">
              <w:rPr>
                <w:b/>
                <w:bCs/>
                <w:i/>
                <w:iCs/>
                <w:color w:val="3965CB"/>
                <w:sz w:val="28"/>
                <w:szCs w:val="28"/>
              </w:rPr>
              <w:t>« Symposium de recherche »</w:t>
            </w:r>
            <w:r w:rsidR="003F55FA" w:rsidRPr="0045640C">
              <w:rPr>
                <w:b/>
                <w:bCs/>
                <w:i/>
                <w:iCs/>
                <w:color w:val="3965CB"/>
                <w:sz w:val="28"/>
                <w:szCs w:val="28"/>
              </w:rPr>
              <w:t xml:space="preserve"> </w:t>
            </w:r>
            <w:r w:rsidR="003F55FA" w:rsidRPr="0045640C">
              <w:rPr>
                <w:b/>
                <w:bCs/>
                <w:i/>
                <w:iCs/>
                <w:color w:val="3965CB"/>
                <w:sz w:val="28"/>
                <w:szCs w:val="28"/>
              </w:rPr>
              <w:br/>
            </w:r>
            <w:r w:rsidRPr="00073F94">
              <w:rPr>
                <w:b/>
                <w:bCs/>
                <w:i/>
                <w:iCs/>
                <w:color w:val="3965CB"/>
                <w:sz w:val="28"/>
                <w:szCs w:val="28"/>
              </w:rPr>
              <w:t xml:space="preserve">organisé par </w:t>
            </w:r>
            <w:r w:rsidR="0045640C" w:rsidRPr="0045640C">
              <w:rPr>
                <w:b/>
                <w:bCs/>
                <w:i/>
                <w:iCs/>
                <w:color w:val="3965CB"/>
                <w:sz w:val="28"/>
                <w:szCs w:val="28"/>
              </w:rPr>
              <w:t>une</w:t>
            </w:r>
            <w:r w:rsidRPr="00073F94">
              <w:rPr>
                <w:b/>
                <w:bCs/>
                <w:i/>
                <w:iCs/>
                <w:color w:val="3965CB"/>
                <w:sz w:val="28"/>
                <w:szCs w:val="28"/>
              </w:rPr>
              <w:t xml:space="preserve"> unité de recherche</w:t>
            </w:r>
          </w:p>
        </w:tc>
      </w:tr>
      <w:tr w:rsidR="00073F94" w:rsidRPr="00073F94" w14:paraId="2EB8E578" w14:textId="77777777" w:rsidTr="0013240F">
        <w:trPr>
          <w:trHeight w:val="6778"/>
        </w:trPr>
        <w:tc>
          <w:tcPr>
            <w:tcW w:w="5000" w:type="pct"/>
          </w:tcPr>
          <w:p w14:paraId="70666387" w14:textId="77777777" w:rsidR="00073F94" w:rsidRPr="00073F94" w:rsidRDefault="00073F94" w:rsidP="00073F94"/>
          <w:p w14:paraId="23052BA7" w14:textId="268127E0" w:rsidR="00073F94" w:rsidRPr="00073F94" w:rsidRDefault="00073F94" w:rsidP="003F55FA">
            <w:pPr>
              <w:numPr>
                <w:ilvl w:val="0"/>
                <w:numId w:val="2"/>
              </w:numPr>
              <w:jc w:val="both"/>
              <w:rPr>
                <w:sz w:val="24"/>
                <w:szCs w:val="24"/>
              </w:rPr>
            </w:pPr>
            <w:r w:rsidRPr="00073F94">
              <w:rPr>
                <w:sz w:val="24"/>
                <w:szCs w:val="24"/>
              </w:rPr>
              <w:t xml:space="preserve">Le thème du symposium est en lien avec la </w:t>
            </w:r>
            <w:hyperlink r:id="rId13" w:history="1">
              <w:r w:rsidRPr="00073F94">
                <w:rPr>
                  <w:rStyle w:val="Lienhypertexte"/>
                  <w:sz w:val="24"/>
                  <w:szCs w:val="24"/>
                </w:rPr>
                <w:t>thématique générale de la Biennale</w:t>
              </w:r>
            </w:hyperlink>
          </w:p>
          <w:p w14:paraId="18687804" w14:textId="0E491104" w:rsidR="00073F94" w:rsidRPr="00073F94" w:rsidRDefault="00073F94" w:rsidP="003F55FA">
            <w:pPr>
              <w:numPr>
                <w:ilvl w:val="0"/>
                <w:numId w:val="2"/>
              </w:numPr>
              <w:jc w:val="both"/>
              <w:rPr>
                <w:sz w:val="24"/>
                <w:szCs w:val="24"/>
              </w:rPr>
            </w:pPr>
            <w:r w:rsidRPr="00073F94">
              <w:rPr>
                <w:sz w:val="24"/>
                <w:szCs w:val="24"/>
              </w:rPr>
              <w:t xml:space="preserve">La durée du créneau alloué est de </w:t>
            </w:r>
            <w:r w:rsidRPr="00073F94">
              <w:rPr>
                <w:b/>
                <w:bCs/>
                <w:sz w:val="24"/>
                <w:szCs w:val="24"/>
              </w:rPr>
              <w:t>2h30</w:t>
            </w:r>
            <w:r w:rsidR="003F55FA" w:rsidRPr="003F55FA">
              <w:rPr>
                <w:sz w:val="24"/>
                <w:szCs w:val="24"/>
              </w:rPr>
              <w:t xml:space="preserve">. </w:t>
            </w:r>
            <w:r w:rsidRPr="00073F94">
              <w:rPr>
                <w:sz w:val="24"/>
                <w:szCs w:val="24"/>
              </w:rPr>
              <w:t xml:space="preserve">Le jour -mercredi, jeudi ou vendredi- </w:t>
            </w:r>
            <w:r w:rsidR="0013240F">
              <w:rPr>
                <w:sz w:val="24"/>
                <w:szCs w:val="24"/>
              </w:rPr>
              <w:t xml:space="preserve">et l'horaire (matin/après-midi) </w:t>
            </w:r>
            <w:r w:rsidRPr="00073F94">
              <w:rPr>
                <w:sz w:val="24"/>
                <w:szCs w:val="24"/>
              </w:rPr>
              <w:t>ser</w:t>
            </w:r>
            <w:r w:rsidR="0013240F">
              <w:rPr>
                <w:sz w:val="24"/>
                <w:szCs w:val="24"/>
              </w:rPr>
              <w:t>ont</w:t>
            </w:r>
            <w:r w:rsidRPr="00073F94">
              <w:rPr>
                <w:sz w:val="24"/>
                <w:szCs w:val="24"/>
              </w:rPr>
              <w:t xml:space="preserve"> défini</w:t>
            </w:r>
            <w:r w:rsidR="0013240F">
              <w:rPr>
                <w:sz w:val="24"/>
                <w:szCs w:val="24"/>
              </w:rPr>
              <w:t>s</w:t>
            </w:r>
            <w:r w:rsidRPr="00073F94">
              <w:rPr>
                <w:sz w:val="24"/>
                <w:szCs w:val="24"/>
              </w:rPr>
              <w:t xml:space="preserve"> en fonction des autres contraintes de programme. </w:t>
            </w:r>
          </w:p>
          <w:p w14:paraId="7AD0FCD4" w14:textId="77777777" w:rsidR="00073F94" w:rsidRPr="00073F94" w:rsidRDefault="00073F94" w:rsidP="003F55FA">
            <w:pPr>
              <w:numPr>
                <w:ilvl w:val="0"/>
                <w:numId w:val="2"/>
              </w:numPr>
              <w:jc w:val="both"/>
              <w:rPr>
                <w:sz w:val="24"/>
                <w:szCs w:val="24"/>
              </w:rPr>
            </w:pPr>
            <w:r w:rsidRPr="00073F94">
              <w:rPr>
                <w:sz w:val="24"/>
                <w:szCs w:val="24"/>
              </w:rPr>
              <w:t xml:space="preserve">L’unité de recherche proposant le symposium </w:t>
            </w:r>
            <w:r w:rsidRPr="00073F94">
              <w:rPr>
                <w:b/>
                <w:sz w:val="24"/>
                <w:szCs w:val="24"/>
              </w:rPr>
              <w:t>devra s’associer avec a minima une autre entité de recherche ou une entité professionnelle</w:t>
            </w:r>
            <w:r w:rsidRPr="00073F94">
              <w:rPr>
                <w:sz w:val="24"/>
                <w:szCs w:val="24"/>
              </w:rPr>
              <w:t>.</w:t>
            </w:r>
          </w:p>
          <w:p w14:paraId="3E8046E1" w14:textId="77777777" w:rsidR="00073F94" w:rsidRPr="00073F94" w:rsidRDefault="00073F94" w:rsidP="003F55FA">
            <w:pPr>
              <w:numPr>
                <w:ilvl w:val="0"/>
                <w:numId w:val="2"/>
              </w:numPr>
              <w:jc w:val="both"/>
              <w:rPr>
                <w:sz w:val="24"/>
                <w:szCs w:val="24"/>
              </w:rPr>
            </w:pPr>
            <w:r w:rsidRPr="00073F94">
              <w:rPr>
                <w:sz w:val="24"/>
                <w:szCs w:val="24"/>
              </w:rPr>
              <w:t>Les entités associées sont responsables de la conception et de l’organisation du symposium. Les interventions sont placées sous leur responsabilité scientifique.</w:t>
            </w:r>
          </w:p>
          <w:p w14:paraId="5A2BF4F0" w14:textId="77777777" w:rsidR="00073F94" w:rsidRPr="00073F94" w:rsidRDefault="00073F94" w:rsidP="003F55FA">
            <w:pPr>
              <w:numPr>
                <w:ilvl w:val="0"/>
                <w:numId w:val="2"/>
              </w:numPr>
              <w:jc w:val="both"/>
              <w:rPr>
                <w:sz w:val="24"/>
                <w:szCs w:val="24"/>
              </w:rPr>
            </w:pPr>
            <w:r w:rsidRPr="00073F94">
              <w:rPr>
                <w:sz w:val="24"/>
                <w:szCs w:val="24"/>
              </w:rPr>
              <w:t xml:space="preserve">La Biennale accueille le symposium et l’inscrit dans son programme.  Son titre et sa présentation sont donc importants. </w:t>
            </w:r>
            <w:r w:rsidRPr="00073F94">
              <w:rPr>
                <w:i/>
                <w:iCs/>
                <w:sz w:val="24"/>
                <w:szCs w:val="24"/>
              </w:rPr>
              <w:t>Des modifications pourront cependant être apportées ultérieurement</w:t>
            </w:r>
            <w:r w:rsidRPr="00073F94">
              <w:rPr>
                <w:sz w:val="24"/>
                <w:szCs w:val="24"/>
              </w:rPr>
              <w:t>.</w:t>
            </w:r>
          </w:p>
          <w:p w14:paraId="636074CD" w14:textId="77777777" w:rsidR="00073F94" w:rsidRPr="00073F94" w:rsidRDefault="00073F94" w:rsidP="003F55FA">
            <w:pPr>
              <w:numPr>
                <w:ilvl w:val="0"/>
                <w:numId w:val="2"/>
              </w:numPr>
              <w:jc w:val="both"/>
              <w:rPr>
                <w:sz w:val="24"/>
                <w:szCs w:val="24"/>
              </w:rPr>
            </w:pPr>
            <w:r w:rsidRPr="00073F94">
              <w:rPr>
                <w:sz w:val="24"/>
                <w:szCs w:val="24"/>
              </w:rPr>
              <w:t xml:space="preserve">Les entités associées présentant un projet de symposium désignent </w:t>
            </w:r>
            <w:proofErr w:type="spellStart"/>
            <w:r w:rsidRPr="00073F94">
              <w:rPr>
                <w:sz w:val="24"/>
                <w:szCs w:val="24"/>
              </w:rPr>
              <w:t>un·e</w:t>
            </w:r>
            <w:proofErr w:type="spellEnd"/>
            <w:r w:rsidRPr="00073F94">
              <w:rPr>
                <w:sz w:val="24"/>
                <w:szCs w:val="24"/>
              </w:rPr>
              <w:t xml:space="preserve"> responsable qui deviendra l'</w:t>
            </w:r>
            <w:proofErr w:type="spellStart"/>
            <w:r w:rsidRPr="00073F94">
              <w:rPr>
                <w:sz w:val="24"/>
                <w:szCs w:val="24"/>
              </w:rPr>
              <w:t>interlocuteur·e</w:t>
            </w:r>
            <w:proofErr w:type="spellEnd"/>
            <w:r w:rsidRPr="00073F94">
              <w:rPr>
                <w:sz w:val="24"/>
                <w:szCs w:val="24"/>
              </w:rPr>
              <w:t xml:space="preserve"> pour la Biennale.</w:t>
            </w:r>
          </w:p>
          <w:p w14:paraId="066DBF9B" w14:textId="77777777" w:rsidR="00073F94" w:rsidRPr="00073F94" w:rsidRDefault="00073F94" w:rsidP="003F55FA">
            <w:pPr>
              <w:numPr>
                <w:ilvl w:val="0"/>
                <w:numId w:val="2"/>
              </w:numPr>
              <w:jc w:val="both"/>
              <w:rPr>
                <w:sz w:val="24"/>
                <w:szCs w:val="24"/>
              </w:rPr>
            </w:pPr>
            <w:r w:rsidRPr="00073F94">
              <w:rPr>
                <w:bCs/>
                <w:sz w:val="24"/>
                <w:szCs w:val="24"/>
              </w:rPr>
              <w:t>Les interventions ne sont pas intégrées dans les futurs Actes de la Biennale</w:t>
            </w:r>
            <w:r w:rsidRPr="00073F94">
              <w:rPr>
                <w:sz w:val="24"/>
                <w:szCs w:val="24"/>
              </w:rPr>
              <w:t>. Elles bénéficieront toutefois d’une visibilité dans le programme mis en ligne.</w:t>
            </w:r>
          </w:p>
          <w:p w14:paraId="615D0C20" w14:textId="4679F1ED" w:rsidR="00073F94" w:rsidRPr="00A51AA7" w:rsidRDefault="00073F94" w:rsidP="003F55FA">
            <w:pPr>
              <w:numPr>
                <w:ilvl w:val="0"/>
                <w:numId w:val="2"/>
              </w:numPr>
              <w:jc w:val="both"/>
              <w:rPr>
                <w:sz w:val="24"/>
                <w:szCs w:val="24"/>
              </w:rPr>
            </w:pPr>
            <w:r w:rsidRPr="00073F94">
              <w:rPr>
                <w:sz w:val="24"/>
                <w:szCs w:val="24"/>
              </w:rPr>
              <w:t xml:space="preserve">Devront impérativement être communiqués les éléments suivants : unités concernées, nom du responsable du symposium, nom et mail des intervenants dans le symposium, </w:t>
            </w:r>
            <w:r w:rsidR="00275977">
              <w:rPr>
                <w:sz w:val="24"/>
                <w:szCs w:val="24"/>
              </w:rPr>
              <w:t>volume de</w:t>
            </w:r>
            <w:r w:rsidRPr="00073F94">
              <w:rPr>
                <w:sz w:val="24"/>
                <w:szCs w:val="24"/>
              </w:rPr>
              <w:t xml:space="preserve"> participants </w:t>
            </w:r>
            <w:r w:rsidR="00275977">
              <w:rPr>
                <w:sz w:val="24"/>
                <w:szCs w:val="24"/>
              </w:rPr>
              <w:t>envisagé</w:t>
            </w:r>
            <w:r w:rsidRPr="00073F94">
              <w:rPr>
                <w:sz w:val="24"/>
                <w:szCs w:val="24"/>
              </w:rPr>
              <w:t xml:space="preserve">, thème et/ou titre du symposium de recherche, grandes lignes du programme prévu, </w:t>
            </w:r>
            <w:r w:rsidR="0013240F">
              <w:rPr>
                <w:sz w:val="24"/>
                <w:szCs w:val="24"/>
              </w:rPr>
              <w:t xml:space="preserve">au moyen de la fiche </w:t>
            </w:r>
            <w:r w:rsidRPr="00073F94">
              <w:rPr>
                <w:b/>
                <w:bCs/>
                <w:sz w:val="24"/>
                <w:szCs w:val="24"/>
              </w:rPr>
              <w:t xml:space="preserve">au plus tard le </w:t>
            </w:r>
            <w:r w:rsidR="00A51AA7" w:rsidRPr="00A51AA7">
              <w:rPr>
                <w:b/>
                <w:bCs/>
                <w:sz w:val="24"/>
                <w:szCs w:val="24"/>
              </w:rPr>
              <w:t>31 décembre 2025</w:t>
            </w:r>
          </w:p>
          <w:p w14:paraId="24C41D86" w14:textId="3E4194C0" w:rsidR="00A51AA7" w:rsidRPr="00073F94" w:rsidRDefault="00A51AA7" w:rsidP="00A51AA7">
            <w:pPr>
              <w:numPr>
                <w:ilvl w:val="0"/>
                <w:numId w:val="2"/>
              </w:numPr>
              <w:jc w:val="both"/>
              <w:rPr>
                <w:sz w:val="24"/>
                <w:szCs w:val="24"/>
              </w:rPr>
            </w:pPr>
            <w:r w:rsidRPr="00073F94">
              <w:rPr>
                <w:sz w:val="24"/>
                <w:szCs w:val="24"/>
              </w:rPr>
              <w:t>Tous les participants au symposium de recherche devront s’inscrire à la Biennale, via leur organisation ou à titre individuel</w:t>
            </w:r>
            <w:r w:rsidR="006B5E7A">
              <w:rPr>
                <w:sz w:val="24"/>
                <w:szCs w:val="24"/>
              </w:rPr>
              <w:t>,</w:t>
            </w:r>
            <w:r w:rsidRPr="00073F94">
              <w:rPr>
                <w:sz w:val="24"/>
                <w:szCs w:val="24"/>
              </w:rPr>
              <w:t xml:space="preserve"> </w:t>
            </w:r>
            <w:r w:rsidRPr="00073F94">
              <w:rPr>
                <w:b/>
                <w:bCs/>
                <w:sz w:val="24"/>
                <w:szCs w:val="24"/>
              </w:rPr>
              <w:t xml:space="preserve">avant le </w:t>
            </w:r>
            <w:r w:rsidRPr="00A51AA7">
              <w:rPr>
                <w:b/>
                <w:bCs/>
                <w:sz w:val="24"/>
                <w:szCs w:val="24"/>
              </w:rPr>
              <w:t>15 janvier</w:t>
            </w:r>
            <w:r w:rsidRPr="00073F94">
              <w:rPr>
                <w:b/>
                <w:bCs/>
                <w:sz w:val="24"/>
                <w:szCs w:val="24"/>
              </w:rPr>
              <w:t xml:space="preserve"> 202</w:t>
            </w:r>
            <w:r w:rsidRPr="00A51AA7">
              <w:rPr>
                <w:b/>
                <w:bCs/>
                <w:sz w:val="24"/>
                <w:szCs w:val="24"/>
              </w:rPr>
              <w:t>6</w:t>
            </w:r>
            <w:r w:rsidRPr="00073F94">
              <w:rPr>
                <w:sz w:val="24"/>
                <w:szCs w:val="24"/>
              </w:rPr>
              <w:t xml:space="preserve">. L’unité de recherche proposant le symposium a la responsabilité d’y veiller. </w:t>
            </w:r>
          </w:p>
          <w:p w14:paraId="49A7244E" w14:textId="4E6BA30D" w:rsidR="00073F94" w:rsidRPr="00073F94" w:rsidRDefault="00073F94" w:rsidP="00275977">
            <w:pPr>
              <w:numPr>
                <w:ilvl w:val="0"/>
                <w:numId w:val="2"/>
              </w:numPr>
              <w:jc w:val="both"/>
              <w:rPr>
                <w:sz w:val="24"/>
                <w:szCs w:val="24"/>
              </w:rPr>
            </w:pPr>
            <w:r w:rsidRPr="00073F94">
              <w:rPr>
                <w:sz w:val="24"/>
                <w:szCs w:val="24"/>
              </w:rPr>
              <w:t xml:space="preserve">Une réunion d’information aura lieu avec l’ensemble des correspondants des symposiums </w:t>
            </w:r>
          </w:p>
          <w:p w14:paraId="2C28A7C4" w14:textId="77777777" w:rsidR="00073F94" w:rsidRPr="00073F94" w:rsidRDefault="00073F94" w:rsidP="003F55FA">
            <w:pPr>
              <w:jc w:val="center"/>
              <w:rPr>
                <w:b/>
                <w:bCs/>
                <w:i/>
                <w:iCs/>
                <w:sz w:val="24"/>
                <w:szCs w:val="24"/>
              </w:rPr>
            </w:pPr>
            <w:r w:rsidRPr="00073F94">
              <w:rPr>
                <w:b/>
                <w:bCs/>
                <w:i/>
                <w:iCs/>
                <w:sz w:val="24"/>
                <w:szCs w:val="24"/>
              </w:rPr>
              <w:t>Proposer un symposium vaut accord avec ce cahier des charges</w:t>
            </w:r>
          </w:p>
        </w:tc>
      </w:tr>
    </w:tbl>
    <w:p w14:paraId="36D56315" w14:textId="77777777" w:rsidR="00073F94" w:rsidRPr="00073F94" w:rsidRDefault="00073F94" w:rsidP="00426315">
      <w:pPr>
        <w:rPr>
          <w:b/>
        </w:rPr>
      </w:pPr>
    </w:p>
    <w:sectPr w:rsidR="00073F94" w:rsidRPr="00073F94" w:rsidSect="00426315">
      <w:foot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4033" w14:textId="77777777" w:rsidR="00D26A9E" w:rsidRDefault="00D26A9E" w:rsidP="0045640C">
      <w:pPr>
        <w:spacing w:after="0" w:line="240" w:lineRule="auto"/>
      </w:pPr>
      <w:r>
        <w:separator/>
      </w:r>
    </w:p>
  </w:endnote>
  <w:endnote w:type="continuationSeparator" w:id="0">
    <w:p w14:paraId="213E28F7" w14:textId="77777777" w:rsidR="00D26A9E" w:rsidRDefault="00D26A9E" w:rsidP="0045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C3D1" w14:textId="692B2074" w:rsidR="0046485A" w:rsidRDefault="0046485A">
    <w:pPr>
      <w:pStyle w:val="Pieddepage"/>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7188"/>
    </w:tblGrid>
    <w:tr w:rsidR="0046485A" w:rsidRPr="0046485A" w14:paraId="475D7621" w14:textId="77777777" w:rsidTr="0046485A">
      <w:trPr>
        <w:trHeight w:val="277"/>
      </w:trPr>
      <w:tc>
        <w:tcPr>
          <w:tcW w:w="1976" w:type="dxa"/>
        </w:tcPr>
        <w:p w14:paraId="6A8FF161" w14:textId="77777777" w:rsidR="0046485A" w:rsidRPr="0046485A" w:rsidRDefault="0046485A" w:rsidP="0046485A">
          <w:pPr>
            <w:rPr>
              <w:rFonts w:eastAsia="Times New Roman"/>
              <w:u w:color="000000"/>
              <w:lang w:val="en-US"/>
            </w:rPr>
          </w:pPr>
          <w:r w:rsidRPr="0046485A">
            <w:rPr>
              <w:rFonts w:eastAsia="Times New Roman"/>
              <w:noProof/>
              <w:u w:color="000000"/>
              <w:lang w:val="en-US"/>
            </w:rPr>
            <w:drawing>
              <wp:inline distT="0" distB="0" distL="0" distR="0" wp14:anchorId="6789BA62" wp14:editId="34541A01">
                <wp:extent cx="1229958" cy="373380"/>
                <wp:effectExtent l="0" t="0" r="889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041" cy="374316"/>
                        </a:xfrm>
                        <a:prstGeom prst="rect">
                          <a:avLst/>
                        </a:prstGeom>
                        <a:noFill/>
                        <a:ln>
                          <a:noFill/>
                        </a:ln>
                      </pic:spPr>
                    </pic:pic>
                  </a:graphicData>
                </a:graphic>
              </wp:inline>
            </w:drawing>
          </w:r>
        </w:p>
      </w:tc>
      <w:tc>
        <w:tcPr>
          <w:tcW w:w="7380" w:type="dxa"/>
        </w:tcPr>
        <w:p w14:paraId="2F2C08E1" w14:textId="77777777" w:rsidR="0046485A" w:rsidRPr="0046485A" w:rsidRDefault="0046485A" w:rsidP="0046485A">
          <w:pPr>
            <w:jc w:val="center"/>
            <w:rPr>
              <w:rFonts w:asciiTheme="minorHAnsi" w:eastAsia="Times New Roman" w:hAnsiTheme="minorHAnsi" w:cstheme="minorHAnsi"/>
              <w:u w:color="000000"/>
            </w:rPr>
          </w:pPr>
          <w:r w:rsidRPr="0046485A">
            <w:rPr>
              <w:rFonts w:asciiTheme="minorHAnsi" w:eastAsia="Times New Roman" w:hAnsiTheme="minorHAnsi" w:cstheme="minorHAnsi"/>
              <w:u w:color="000000"/>
            </w:rPr>
            <w:t xml:space="preserve">Association Biennale Internationale de l’Éducation, de la Formation et des Pratiques Professionnelles     </w:t>
          </w:r>
          <w:hyperlink r:id="rId2" w:history="1">
            <w:r w:rsidRPr="0046485A">
              <w:rPr>
                <w:rFonts w:asciiTheme="minorHAnsi" w:eastAsia="Times New Roman" w:hAnsiTheme="minorHAnsi" w:cstheme="minorHAnsi"/>
                <w:color w:val="0000FF"/>
                <w:u w:val="single" w:color="000000"/>
              </w:rPr>
              <w:t>www.labiennale-education.eu</w:t>
            </w:r>
          </w:hyperlink>
          <w:r w:rsidRPr="0046485A">
            <w:rPr>
              <w:rFonts w:asciiTheme="minorHAnsi" w:eastAsia="Times New Roman" w:hAnsiTheme="minorHAnsi" w:cstheme="minorHAnsi"/>
              <w:u w:color="000000"/>
            </w:rPr>
            <w:t xml:space="preserve">  </w:t>
          </w:r>
          <w:hyperlink r:id="rId3" w:history="1">
            <w:r w:rsidRPr="0046485A">
              <w:rPr>
                <w:rFonts w:asciiTheme="minorHAnsi" w:eastAsia="Times New Roman" w:hAnsiTheme="minorHAnsi" w:cstheme="minorHAnsi"/>
                <w:color w:val="0000FF"/>
                <w:u w:val="single" w:color="000000"/>
              </w:rPr>
              <w:t>contact@labiennale-education.eu</w:t>
            </w:r>
          </w:hyperlink>
        </w:p>
      </w:tc>
    </w:tr>
  </w:tbl>
  <w:p w14:paraId="0A3BCE91" w14:textId="77777777" w:rsidR="0045640C" w:rsidRDefault="0045640C" w:rsidP="004648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8C507" w14:textId="77777777" w:rsidR="00D26A9E" w:rsidRDefault="00D26A9E" w:rsidP="0045640C">
      <w:pPr>
        <w:spacing w:after="0" w:line="240" w:lineRule="auto"/>
      </w:pPr>
      <w:r>
        <w:separator/>
      </w:r>
    </w:p>
  </w:footnote>
  <w:footnote w:type="continuationSeparator" w:id="0">
    <w:p w14:paraId="59596972" w14:textId="77777777" w:rsidR="00D26A9E" w:rsidRDefault="00D26A9E" w:rsidP="00456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D3092"/>
    <w:multiLevelType w:val="hybridMultilevel"/>
    <w:tmpl w:val="0DE0BC9E"/>
    <w:lvl w:ilvl="0" w:tplc="E33AABB0">
      <w:start w:val="1"/>
      <w:numFmt w:val="bullet"/>
      <w:lvlText w:val=""/>
      <w:lvlJc w:val="left"/>
      <w:pPr>
        <w:ind w:left="644" w:hanging="360"/>
      </w:pPr>
      <w:rPr>
        <w:rFonts w:ascii="Wingdings" w:hAnsi="Wingdings" w:hint="default"/>
        <w:color w:val="44546A" w:themeColor="text2"/>
      </w:rPr>
    </w:lvl>
    <w:lvl w:ilvl="1" w:tplc="040C0003">
      <w:start w:val="1"/>
      <w:numFmt w:val="bullet"/>
      <w:lvlText w:val="o"/>
      <w:lvlJc w:val="left"/>
      <w:pPr>
        <w:ind w:left="1500" w:hanging="360"/>
      </w:pPr>
      <w:rPr>
        <w:rFonts w:ascii="Courier New" w:hAnsi="Courier New" w:cs="Times New Roman"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Times New Roman"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Times New Roman" w:hint="default"/>
      </w:rPr>
    </w:lvl>
    <w:lvl w:ilvl="8" w:tplc="040C0005">
      <w:start w:val="1"/>
      <w:numFmt w:val="bullet"/>
      <w:lvlText w:val=""/>
      <w:lvlJc w:val="left"/>
      <w:pPr>
        <w:ind w:left="6540" w:hanging="360"/>
      </w:pPr>
      <w:rPr>
        <w:rFonts w:ascii="Wingdings" w:hAnsi="Wingdings" w:hint="default"/>
      </w:rPr>
    </w:lvl>
  </w:abstractNum>
  <w:abstractNum w:abstractNumId="1" w15:restartNumberingAfterBreak="0">
    <w:nsid w:val="25BB3A4C"/>
    <w:multiLevelType w:val="hybridMultilevel"/>
    <w:tmpl w:val="B7C8F9B6"/>
    <w:lvl w:ilvl="0" w:tplc="B18842D8">
      <w:numFmt w:val="bullet"/>
      <w:lvlText w:val=""/>
      <w:lvlJc w:val="left"/>
      <w:pPr>
        <w:ind w:left="3195" w:hanging="360"/>
      </w:pPr>
      <w:rPr>
        <w:rFonts w:ascii="Wingdings" w:eastAsiaTheme="minorHAnsi" w:hAnsi="Wingdings" w:cstheme="minorBidi" w:hint="default"/>
        <w:b/>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 w15:restartNumberingAfterBreak="0">
    <w:nsid w:val="5F533426"/>
    <w:multiLevelType w:val="hybridMultilevel"/>
    <w:tmpl w:val="3682AAD4"/>
    <w:lvl w:ilvl="0" w:tplc="E33AABB0">
      <w:start w:val="1"/>
      <w:numFmt w:val="bullet"/>
      <w:lvlText w:val=""/>
      <w:lvlJc w:val="left"/>
      <w:pPr>
        <w:ind w:left="720" w:hanging="360"/>
      </w:pPr>
      <w:rPr>
        <w:rFonts w:ascii="Wingdings" w:hAnsi="Wingdings" w:hint="default"/>
        <w:color w:val="44546A" w:themeColor="tex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AA4FFA"/>
    <w:multiLevelType w:val="hybridMultilevel"/>
    <w:tmpl w:val="A2425D90"/>
    <w:lvl w:ilvl="0" w:tplc="E33AABB0">
      <w:start w:val="1"/>
      <w:numFmt w:val="bullet"/>
      <w:lvlText w:val=""/>
      <w:lvlJc w:val="left"/>
      <w:pPr>
        <w:ind w:left="780" w:hanging="360"/>
      </w:pPr>
      <w:rPr>
        <w:rFonts w:ascii="Wingdings" w:hAnsi="Wingdings" w:hint="default"/>
        <w:color w:val="44546A" w:themeColor="text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5C55697"/>
    <w:multiLevelType w:val="hybridMultilevel"/>
    <w:tmpl w:val="0A4680D4"/>
    <w:lvl w:ilvl="0" w:tplc="30BC1EDC">
      <w:start w:val="1"/>
      <w:numFmt w:val="bullet"/>
      <w:lvlText w:val=""/>
      <w:lvlJc w:val="left"/>
      <w:pPr>
        <w:ind w:left="360" w:hanging="360"/>
      </w:pPr>
      <w:rPr>
        <w:rFonts w:ascii="Wingdings" w:eastAsiaTheme="minorHAnsi" w:hAnsi="Wingdings" w:cstheme="minorBidi" w:hint="default"/>
        <w:b/>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62370387">
    <w:abstractNumId w:val="3"/>
  </w:num>
  <w:num w:numId="2" w16cid:durableId="485973009">
    <w:abstractNumId w:val="0"/>
  </w:num>
  <w:num w:numId="3" w16cid:durableId="1641106412">
    <w:abstractNumId w:val="1"/>
  </w:num>
  <w:num w:numId="4" w16cid:durableId="382096347">
    <w:abstractNumId w:val="0"/>
  </w:num>
  <w:num w:numId="5" w16cid:durableId="1851480497">
    <w:abstractNumId w:val="4"/>
  </w:num>
  <w:num w:numId="6" w16cid:durableId="1130056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38E"/>
    <w:rsid w:val="00025597"/>
    <w:rsid w:val="00073F94"/>
    <w:rsid w:val="0013240F"/>
    <w:rsid w:val="001421A1"/>
    <w:rsid w:val="00251A25"/>
    <w:rsid w:val="00256821"/>
    <w:rsid w:val="00275977"/>
    <w:rsid w:val="002B1F42"/>
    <w:rsid w:val="003C4C86"/>
    <w:rsid w:val="003F55FA"/>
    <w:rsid w:val="00426315"/>
    <w:rsid w:val="00455BA9"/>
    <w:rsid w:val="0045640C"/>
    <w:rsid w:val="0046485A"/>
    <w:rsid w:val="00491088"/>
    <w:rsid w:val="004E189B"/>
    <w:rsid w:val="00587842"/>
    <w:rsid w:val="005A3BFC"/>
    <w:rsid w:val="005A7542"/>
    <w:rsid w:val="005F3EC7"/>
    <w:rsid w:val="006169B1"/>
    <w:rsid w:val="006743E1"/>
    <w:rsid w:val="006A67FA"/>
    <w:rsid w:val="006B5E7A"/>
    <w:rsid w:val="00814515"/>
    <w:rsid w:val="00857637"/>
    <w:rsid w:val="00876A26"/>
    <w:rsid w:val="00895892"/>
    <w:rsid w:val="00896DB9"/>
    <w:rsid w:val="00911FF4"/>
    <w:rsid w:val="00952962"/>
    <w:rsid w:val="0097138E"/>
    <w:rsid w:val="00997FFE"/>
    <w:rsid w:val="009A5D28"/>
    <w:rsid w:val="009B3040"/>
    <w:rsid w:val="00A51AA7"/>
    <w:rsid w:val="00A7085A"/>
    <w:rsid w:val="00B45156"/>
    <w:rsid w:val="00BA0826"/>
    <w:rsid w:val="00BC3953"/>
    <w:rsid w:val="00D26A9E"/>
    <w:rsid w:val="00D66E49"/>
    <w:rsid w:val="00D9273F"/>
    <w:rsid w:val="00F139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6FC57"/>
  <w15:chartTrackingRefBased/>
  <w15:docId w15:val="{3F1B6937-EB6C-4636-BA7A-79660762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3F"/>
  </w:style>
  <w:style w:type="paragraph" w:styleId="Titre1">
    <w:name w:val="heading 1"/>
    <w:basedOn w:val="Normal"/>
    <w:next w:val="Normal"/>
    <w:link w:val="Titre1Car"/>
    <w:uiPriority w:val="9"/>
    <w:qFormat/>
    <w:rsid w:val="009713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713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7138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7138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7138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7138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138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138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138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138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7138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7138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7138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7138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7138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138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138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138E"/>
    <w:rPr>
      <w:rFonts w:eastAsiaTheme="majorEastAsia" w:cstheme="majorBidi"/>
      <w:color w:val="272727" w:themeColor="text1" w:themeTint="D8"/>
    </w:rPr>
  </w:style>
  <w:style w:type="paragraph" w:styleId="Titre">
    <w:name w:val="Title"/>
    <w:basedOn w:val="Normal"/>
    <w:next w:val="Normal"/>
    <w:link w:val="TitreCar"/>
    <w:uiPriority w:val="10"/>
    <w:qFormat/>
    <w:rsid w:val="00971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138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138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138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138E"/>
    <w:pPr>
      <w:spacing w:before="160"/>
      <w:jc w:val="center"/>
    </w:pPr>
    <w:rPr>
      <w:i/>
      <w:iCs/>
      <w:color w:val="404040" w:themeColor="text1" w:themeTint="BF"/>
    </w:rPr>
  </w:style>
  <w:style w:type="character" w:customStyle="1" w:styleId="CitationCar">
    <w:name w:val="Citation Car"/>
    <w:basedOn w:val="Policepardfaut"/>
    <w:link w:val="Citation"/>
    <w:uiPriority w:val="29"/>
    <w:rsid w:val="0097138E"/>
    <w:rPr>
      <w:i/>
      <w:iCs/>
      <w:color w:val="404040" w:themeColor="text1" w:themeTint="BF"/>
    </w:rPr>
  </w:style>
  <w:style w:type="paragraph" w:styleId="Paragraphedeliste">
    <w:name w:val="List Paragraph"/>
    <w:basedOn w:val="Normal"/>
    <w:uiPriority w:val="34"/>
    <w:qFormat/>
    <w:rsid w:val="0097138E"/>
    <w:pPr>
      <w:ind w:left="720"/>
      <w:contextualSpacing/>
    </w:pPr>
  </w:style>
  <w:style w:type="character" w:styleId="Accentuationintense">
    <w:name w:val="Intense Emphasis"/>
    <w:basedOn w:val="Policepardfaut"/>
    <w:uiPriority w:val="21"/>
    <w:qFormat/>
    <w:rsid w:val="0097138E"/>
    <w:rPr>
      <w:i/>
      <w:iCs/>
      <w:color w:val="2F5496" w:themeColor="accent1" w:themeShade="BF"/>
    </w:rPr>
  </w:style>
  <w:style w:type="paragraph" w:styleId="Citationintense">
    <w:name w:val="Intense Quote"/>
    <w:basedOn w:val="Normal"/>
    <w:next w:val="Normal"/>
    <w:link w:val="CitationintenseCar"/>
    <w:uiPriority w:val="30"/>
    <w:qFormat/>
    <w:rsid w:val="009713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7138E"/>
    <w:rPr>
      <w:i/>
      <w:iCs/>
      <w:color w:val="2F5496" w:themeColor="accent1" w:themeShade="BF"/>
    </w:rPr>
  </w:style>
  <w:style w:type="character" w:styleId="Rfrenceintense">
    <w:name w:val="Intense Reference"/>
    <w:basedOn w:val="Policepardfaut"/>
    <w:uiPriority w:val="32"/>
    <w:qFormat/>
    <w:rsid w:val="0097138E"/>
    <w:rPr>
      <w:b/>
      <w:bCs/>
      <w:smallCaps/>
      <w:color w:val="2F5496" w:themeColor="accent1" w:themeShade="BF"/>
      <w:spacing w:val="5"/>
    </w:rPr>
  </w:style>
  <w:style w:type="character" w:styleId="Lienhypertexte">
    <w:name w:val="Hyperlink"/>
    <w:basedOn w:val="Policepardfaut"/>
    <w:uiPriority w:val="99"/>
    <w:unhideWhenUsed/>
    <w:rsid w:val="00073F94"/>
    <w:rPr>
      <w:color w:val="0563C1" w:themeColor="hyperlink"/>
      <w:u w:val="single"/>
    </w:rPr>
  </w:style>
  <w:style w:type="character" w:styleId="Mentionnonrsolue">
    <w:name w:val="Unresolved Mention"/>
    <w:basedOn w:val="Policepardfaut"/>
    <w:uiPriority w:val="99"/>
    <w:semiHidden/>
    <w:unhideWhenUsed/>
    <w:rsid w:val="00073F94"/>
    <w:rPr>
      <w:color w:val="605E5C"/>
      <w:shd w:val="clear" w:color="auto" w:fill="E1DFDD"/>
    </w:rPr>
  </w:style>
  <w:style w:type="paragraph" w:styleId="En-tte">
    <w:name w:val="header"/>
    <w:basedOn w:val="Normal"/>
    <w:link w:val="En-tteCar"/>
    <w:uiPriority w:val="99"/>
    <w:unhideWhenUsed/>
    <w:rsid w:val="0045640C"/>
    <w:pPr>
      <w:tabs>
        <w:tab w:val="center" w:pos="4536"/>
        <w:tab w:val="right" w:pos="9072"/>
      </w:tabs>
      <w:spacing w:after="0" w:line="240" w:lineRule="auto"/>
    </w:pPr>
  </w:style>
  <w:style w:type="character" w:customStyle="1" w:styleId="En-tteCar">
    <w:name w:val="En-tête Car"/>
    <w:basedOn w:val="Policepardfaut"/>
    <w:link w:val="En-tte"/>
    <w:uiPriority w:val="99"/>
    <w:rsid w:val="0045640C"/>
  </w:style>
  <w:style w:type="paragraph" w:styleId="Pieddepage">
    <w:name w:val="footer"/>
    <w:basedOn w:val="Normal"/>
    <w:link w:val="PieddepageCar"/>
    <w:uiPriority w:val="99"/>
    <w:unhideWhenUsed/>
    <w:rsid w:val="004564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640C"/>
  </w:style>
  <w:style w:type="table" w:styleId="Grilledutableau">
    <w:name w:val="Table Grid"/>
    <w:basedOn w:val="TableauNormal"/>
    <w:uiPriority w:val="39"/>
    <w:rsid w:val="00BC395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46485A"/>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1050">
      <w:bodyDiv w:val="1"/>
      <w:marLeft w:val="0"/>
      <w:marRight w:val="0"/>
      <w:marTop w:val="0"/>
      <w:marBottom w:val="0"/>
      <w:divBdr>
        <w:top w:val="none" w:sz="0" w:space="0" w:color="auto"/>
        <w:left w:val="none" w:sz="0" w:space="0" w:color="auto"/>
        <w:bottom w:val="none" w:sz="0" w:space="0" w:color="auto"/>
        <w:right w:val="none" w:sz="0" w:space="0" w:color="auto"/>
      </w:divBdr>
    </w:div>
    <w:div w:id="4028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biennale-education.eu/documents/programme/2026/2-thematique-biennale-20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labiennale-education.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biennale-education.eu/les-activites/les-symposiu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ymposium@labiennale-education.eu" TargetMode="External"/><Relationship Id="rId4" Type="http://schemas.openxmlformats.org/officeDocument/2006/relationships/settings" Target="settings.xml"/><Relationship Id="rId9" Type="http://schemas.openxmlformats.org/officeDocument/2006/relationships/hyperlink" Target="https://labiennale-education.eu/documents/sympos/2026/6-symposium-demand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labiennale-education.eu" TargetMode="External"/><Relationship Id="rId2" Type="http://schemas.openxmlformats.org/officeDocument/2006/relationships/hyperlink" Target="http://www.labiennale-education.eu"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C8743-E085-4854-A881-810386A5A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602</Words>
  <Characters>3315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dc:creator>
  <cp:keywords/>
  <dc:description/>
  <cp:lastModifiedBy>J A</cp:lastModifiedBy>
  <cp:revision>14</cp:revision>
  <dcterms:created xsi:type="dcterms:W3CDTF">2025-02-27T13:50:00Z</dcterms:created>
  <dcterms:modified xsi:type="dcterms:W3CDTF">2025-03-08T10:52:00Z</dcterms:modified>
</cp:coreProperties>
</file>